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Declaramos, para os devidos fins, que a Câmara Municipal de Vereadores de Mostardas/RS, não possui acordo firmado com nenhuma entidade e/ou órgão que envolva transfe</w:t>
      </w:r>
      <w:r>
        <w:rPr>
          <w:b/>
          <w:sz w:val="28"/>
          <w:szCs w:val="28"/>
        </w:rPr>
        <w:t>rências de recursos financeiros, no ano de 202</w:t>
      </w:r>
      <w:r w:rsidR="000A2D77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BB" w:rsidRDefault="00B723BB">
      <w:r>
        <w:separator/>
      </w:r>
    </w:p>
  </w:endnote>
  <w:endnote w:type="continuationSeparator" w:id="0">
    <w:p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BB" w:rsidRDefault="00B723BB">
      <w:r>
        <w:separator/>
      </w:r>
    </w:p>
  </w:footnote>
  <w:footnote w:type="continuationSeparator" w:id="0">
    <w:p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4452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0A2D77"/>
    <w:rsid w:val="002A20A2"/>
    <w:rsid w:val="006A2CBB"/>
    <w:rsid w:val="00B723BB"/>
    <w:rsid w:val="00C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4F4A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AF52-255D-4113-A022-70B4EE9A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2024-05-07T00:01:00Z</dcterms:created>
  <dcterms:modified xsi:type="dcterms:W3CDTF">2024-05-07T00:01:00Z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